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458C" w14:textId="77777777" w:rsidR="00147DA6" w:rsidRPr="00147DA6" w:rsidRDefault="00147DA6" w:rsidP="00147DA6">
      <w:pPr>
        <w:pageBreakBefore/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="Times New Roman"/>
          <w:b/>
          <w:bCs/>
          <w:lang w:eastAsia="es-ES"/>
        </w:rPr>
      </w:pPr>
      <w:r w:rsidRPr="00147DA6">
        <w:rPr>
          <w:rFonts w:eastAsia="Times New Roman"/>
          <w:b/>
          <w:bCs/>
          <w:lang w:eastAsia="es-ES"/>
        </w:rPr>
        <w:t>INFORME DE L´INTERVENTOR Nº 1-B: SOBRE EL COMPLIMENT DE L’OBJECTIU D’ESTABILITAT, REGLA DE LA DESPESA I LÍMIT DEL DEUTE, AMB MOTIU DE L’APROVACIÓ DE LA LIQUIDACIÓ DEL PRESSUPOST DE L´EXERCICI 2025.</w:t>
      </w:r>
    </w:p>
    <w:p w14:paraId="4E9CF19D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="Times New Roman"/>
          <w:b/>
          <w:bCs/>
          <w:lang w:eastAsia="es-ES"/>
        </w:rPr>
      </w:pPr>
    </w:p>
    <w:p w14:paraId="75EDE149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="Times New Roman"/>
          <w:i/>
          <w:sz w:val="18"/>
          <w:szCs w:val="18"/>
          <w:lang w:eastAsia="es-ES"/>
        </w:rPr>
      </w:pPr>
      <w:r w:rsidRPr="00147DA6">
        <w:rPr>
          <w:rFonts w:eastAsia="Times New Roman"/>
          <w:i/>
          <w:sz w:val="18"/>
          <w:szCs w:val="18"/>
          <w:lang w:eastAsia="es-ES"/>
        </w:rPr>
        <w:t>(Aquest informe el determina l’art.15.3 de l’Ordre HAP/2105/2012, d’1 d’octubre, per la qual es desenvolupen les obligacions de subministrament d’informació previstes a la Llei Orgànica 2/2012, de 27 d’abril, d’estabilitat pressupostària i sostenibilitat financera).</w:t>
      </w:r>
    </w:p>
    <w:p w14:paraId="41E891C6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  <w:rPr>
          <w:rFonts w:eastAsia="Times New Roman"/>
          <w:lang w:eastAsia="es-ES"/>
        </w:rPr>
      </w:pPr>
    </w:p>
    <w:p w14:paraId="122D3445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b/>
          <w:bCs/>
          <w:sz w:val="20"/>
          <w:szCs w:val="20"/>
          <w:lang w:eastAsia="es-ES"/>
        </w:rPr>
        <w:t>1. IDENTIFICACIÓ</w:t>
      </w:r>
    </w:p>
    <w:p w14:paraId="6B3AFEA6" w14:textId="77777777" w:rsidR="00147DA6" w:rsidRPr="00147DA6" w:rsidRDefault="00147DA6" w:rsidP="00147D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="Times New Roman"/>
          <w:sz w:val="20"/>
          <w:szCs w:val="20"/>
          <w:lang w:eastAsia="es-ES"/>
        </w:rPr>
      </w:pPr>
    </w:p>
    <w:p w14:paraId="5148205D" w14:textId="77777777" w:rsidR="00147DA6" w:rsidRPr="00147DA6" w:rsidRDefault="00147DA6" w:rsidP="00147DA6">
      <w:pPr>
        <w:numPr>
          <w:ilvl w:val="0"/>
          <w:numId w:val="5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Òrgan que l’ha sol·licitat o al qual s’adreça: L´Alcalde.</w:t>
      </w:r>
    </w:p>
    <w:p w14:paraId="570E6594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</w:p>
    <w:p w14:paraId="5E5BB7C7" w14:textId="77777777" w:rsidR="00147DA6" w:rsidRPr="00147DA6" w:rsidRDefault="00147DA6" w:rsidP="00147DA6">
      <w:pPr>
        <w:numPr>
          <w:ilvl w:val="0"/>
          <w:numId w:val="5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Caràcter: preceptiu</w:t>
      </w:r>
    </w:p>
    <w:p w14:paraId="7FA64566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="Times New Roman"/>
          <w:sz w:val="20"/>
          <w:szCs w:val="20"/>
          <w:lang w:eastAsia="es-ES"/>
        </w:rPr>
      </w:pPr>
    </w:p>
    <w:p w14:paraId="28C160C7" w14:textId="77777777" w:rsidR="00147DA6" w:rsidRPr="00147DA6" w:rsidRDefault="00147DA6" w:rsidP="00147DA6">
      <w:pPr>
        <w:numPr>
          <w:ilvl w:val="0"/>
          <w:numId w:val="5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Títol: Informe sobre el compliment de l’objectiu d’estabilitat pressupostària,  la regla de la despesa i límit del deute públic en la liquidació de l’exercici 2025.</w:t>
      </w:r>
    </w:p>
    <w:p w14:paraId="1DAA7C8D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  <w:rPr>
          <w:rFonts w:eastAsia="Times New Roman"/>
          <w:sz w:val="20"/>
          <w:szCs w:val="20"/>
          <w:lang w:eastAsia="es-ES"/>
        </w:rPr>
      </w:pPr>
    </w:p>
    <w:p w14:paraId="3078E0ED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b/>
          <w:bCs/>
          <w:sz w:val="20"/>
          <w:szCs w:val="20"/>
          <w:lang w:eastAsia="es-ES"/>
        </w:rPr>
        <w:t>2. ANTECEDENTS</w:t>
      </w:r>
    </w:p>
    <w:p w14:paraId="2859A450" w14:textId="77777777" w:rsidR="00147DA6" w:rsidRPr="00147DA6" w:rsidRDefault="00147DA6" w:rsidP="00147DA6">
      <w:pPr>
        <w:ind w:left="900"/>
        <w:jc w:val="both"/>
        <w:rPr>
          <w:rFonts w:eastAsia="Times New Roman"/>
          <w:sz w:val="20"/>
          <w:szCs w:val="20"/>
          <w:lang w:eastAsia="es-ES"/>
        </w:rPr>
      </w:pPr>
    </w:p>
    <w:p w14:paraId="12015E18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En compliment del que disposa la Llei Orgànica 2/2012, de 27 d’abril, d’estabilitat pressupostària i sostenibilitat financera (LOEPSF), s’informa el següent en relació amb el compliment del principi de estabilitat pressupostària, de la regla de despesa i del límit de deute, de la liquidació del pressupost de l’exercici 2025.</w:t>
      </w:r>
    </w:p>
    <w:p w14:paraId="598367B4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</w:p>
    <w:p w14:paraId="212E4BF2" w14:textId="77777777" w:rsidR="00147DA6" w:rsidRPr="00147DA6" w:rsidRDefault="00147DA6" w:rsidP="00147DA6">
      <w:pPr>
        <w:jc w:val="both"/>
        <w:rPr>
          <w:rFonts w:eastAsia="Times New Roman"/>
          <w:b/>
          <w:bCs/>
          <w:sz w:val="20"/>
          <w:szCs w:val="20"/>
          <w:lang w:eastAsia="es-ES"/>
        </w:rPr>
      </w:pPr>
      <w:r w:rsidRPr="00147DA6">
        <w:rPr>
          <w:rFonts w:eastAsia="Times New Roman"/>
          <w:b/>
          <w:bCs/>
          <w:sz w:val="20"/>
          <w:szCs w:val="20"/>
          <w:lang w:eastAsia="es-ES"/>
        </w:rPr>
        <w:t>2.1. Càlcul de la capacitat o necessitat de finançament derivada de la liquidació del pressupost.</w:t>
      </w:r>
    </w:p>
    <w:p w14:paraId="08243771" w14:textId="77777777" w:rsidR="00147DA6" w:rsidRPr="00147DA6" w:rsidRDefault="00147DA6" w:rsidP="00147DA6">
      <w:pPr>
        <w:ind w:left="900"/>
        <w:jc w:val="both"/>
        <w:rPr>
          <w:rFonts w:eastAsia="Times New Roman"/>
          <w:b/>
          <w:bCs/>
          <w:sz w:val="20"/>
          <w:szCs w:val="20"/>
          <w:lang w:eastAsia="es-ES"/>
        </w:rPr>
      </w:pPr>
    </w:p>
    <w:p w14:paraId="706FAA30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L’article 11.4 de la LOEPSF estableix que les corporacions locals han de mantenir una posició d’equilibri o superàvit pressupostari.</w:t>
      </w:r>
    </w:p>
    <w:p w14:paraId="06E0DFDD" w14:textId="77777777" w:rsidR="00147DA6" w:rsidRPr="00147DA6" w:rsidRDefault="00147DA6" w:rsidP="00147DA6">
      <w:pPr>
        <w:ind w:left="283"/>
        <w:jc w:val="both"/>
        <w:rPr>
          <w:rFonts w:eastAsia="Times New Roman"/>
          <w:sz w:val="20"/>
          <w:szCs w:val="20"/>
          <w:lang w:eastAsia="es-ES"/>
        </w:rPr>
      </w:pPr>
    </w:p>
    <w:p w14:paraId="7BF8CE77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El càlcul de la capacitat o necessitat de finançament en els ens sotmesos a pressupost s’obté, per diferència entre els imports dels capítols 1 a 7 d’ingressos i els capítols 1 a 7 de despeses, prèvia aplicació dels ajustos motivats per la diferència de criteri entre la comptabilitat nacional i la pressupostària.</w:t>
      </w:r>
    </w:p>
    <w:p w14:paraId="13159961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</w:p>
    <w:p w14:paraId="3EA9D250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En virtut del que estableix l’article 16.2 del Reglament s’ha d’informar sobre el compliment de l’objectiu d’estabilitat del pressupost de la pròpia entitat.</w:t>
      </w:r>
    </w:p>
    <w:p w14:paraId="13F62A1F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</w:p>
    <w:p w14:paraId="65BA9FAE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Segons s’aprecia en el quadre següent, la diferència entre els drets reconeguts en els capítols 1 a 7 dels estats d’ingressos i les obligacions reconegudes en els capítols 1 a 7 de l’estat de despeses, prèvia aplicació dels ajustos descrits, determina la capacitat o necessitat de finançament.</w:t>
      </w:r>
    </w:p>
    <w:p w14:paraId="438CCDCC" w14:textId="77777777" w:rsidR="00147DA6" w:rsidRPr="00147DA6" w:rsidRDefault="00147DA6" w:rsidP="00147DA6">
      <w:pPr>
        <w:jc w:val="both"/>
        <w:rPr>
          <w:rFonts w:eastAsia="Times New Roman"/>
          <w:lang w:eastAsia="es-ES"/>
        </w:rPr>
      </w:pPr>
    </w:p>
    <w:tbl>
      <w:tblPr>
        <w:tblW w:w="622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1392"/>
      </w:tblGrid>
      <w:tr w:rsidR="00147DA6" w:rsidRPr="00147DA6" w14:paraId="6586345A" w14:textId="77777777" w:rsidTr="00A80C17">
        <w:trPr>
          <w:trHeight w:val="27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FE10E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Capítols ingressos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996AC" w14:textId="77777777" w:rsidR="00147DA6" w:rsidRPr="00147DA6" w:rsidRDefault="00147DA6" w:rsidP="00147DA6">
            <w:pPr>
              <w:jc w:val="center"/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Liquidació</w:t>
            </w:r>
          </w:p>
        </w:tc>
      </w:tr>
      <w:tr w:rsidR="00147DA6" w:rsidRPr="00147DA6" w14:paraId="4589C6D6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41C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1.- Impostos directes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EE5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21.699.377,77</w:t>
            </w:r>
          </w:p>
        </w:tc>
      </w:tr>
      <w:tr w:rsidR="00147DA6" w:rsidRPr="00147DA6" w14:paraId="2A0FEF8B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CC18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2.- Impostos indirectes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9215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2.276.822,81</w:t>
            </w:r>
          </w:p>
        </w:tc>
      </w:tr>
      <w:tr w:rsidR="00147DA6" w:rsidRPr="00147DA6" w14:paraId="28A6C4CA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7F03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3.- Taxes i altres ingressos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75ED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10.627.150,52</w:t>
            </w:r>
          </w:p>
        </w:tc>
      </w:tr>
      <w:tr w:rsidR="00147DA6" w:rsidRPr="00147DA6" w14:paraId="0061BF87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3BFF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4.- Transferències corrents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B79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6.617.255,97</w:t>
            </w:r>
          </w:p>
        </w:tc>
      </w:tr>
      <w:tr w:rsidR="00147DA6" w:rsidRPr="00147DA6" w14:paraId="00A7E62B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44DB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5.- Ingressos patrimonials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62D8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199.212,93</w:t>
            </w:r>
          </w:p>
        </w:tc>
      </w:tr>
      <w:tr w:rsidR="00147DA6" w:rsidRPr="00147DA6" w14:paraId="6ADE2057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B01A" w14:textId="77777777" w:rsidR="00147DA6" w:rsidRPr="00147DA6" w:rsidRDefault="00147DA6" w:rsidP="00147DA6">
            <w:pPr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Total ingressos corrents: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9CED" w14:textId="77777777" w:rsidR="00147DA6" w:rsidRPr="00147DA6" w:rsidRDefault="00147DA6" w:rsidP="00147DA6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41.419.820,00</w:t>
            </w:r>
          </w:p>
        </w:tc>
      </w:tr>
      <w:tr w:rsidR="00147DA6" w:rsidRPr="00147DA6" w14:paraId="2F3B79C9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8730" w14:textId="77777777" w:rsidR="00147DA6" w:rsidRPr="00147DA6" w:rsidRDefault="00147DA6" w:rsidP="00147DA6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37B3" w14:textId="77777777" w:rsidR="00147DA6" w:rsidRPr="00147DA6" w:rsidRDefault="00147DA6" w:rsidP="00147DA6">
            <w:pPr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3522463C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F0DC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6.- Alienació d´inversions reals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DD6C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4.043.922,00</w:t>
            </w:r>
          </w:p>
        </w:tc>
      </w:tr>
      <w:tr w:rsidR="00147DA6" w:rsidRPr="00147DA6" w14:paraId="30872E03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4901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7.- Transferències de capital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AA10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3.423.478,90</w:t>
            </w:r>
          </w:p>
        </w:tc>
      </w:tr>
      <w:tr w:rsidR="00147DA6" w:rsidRPr="00147DA6" w14:paraId="017F9DCB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E8DA" w14:textId="77777777" w:rsidR="00147DA6" w:rsidRPr="00147DA6" w:rsidRDefault="00147DA6" w:rsidP="00147DA6">
            <w:pPr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Total ingressos capital: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324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7.467.400,90</w:t>
            </w:r>
          </w:p>
        </w:tc>
      </w:tr>
      <w:tr w:rsidR="00147DA6" w:rsidRPr="00147DA6" w14:paraId="727F8B66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33B0" w14:textId="77777777" w:rsidR="00147DA6" w:rsidRPr="00147DA6" w:rsidRDefault="00147DA6" w:rsidP="00147DA6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lastRenderedPageBreak/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097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</w:p>
        </w:tc>
      </w:tr>
      <w:tr w:rsidR="00147DA6" w:rsidRPr="00147DA6" w14:paraId="0F36ECA4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B7DA" w14:textId="77777777" w:rsidR="00147DA6" w:rsidRPr="00147DA6" w:rsidRDefault="00147DA6" w:rsidP="00147DA6">
            <w:pPr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  <w:t>Total ingressos no financers: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D9F8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  <w:t>48.887.220,90</w:t>
            </w:r>
          </w:p>
        </w:tc>
      </w:tr>
      <w:tr w:rsidR="00147DA6" w:rsidRPr="00147DA6" w14:paraId="601D9598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187C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CC6" w14:textId="77777777" w:rsidR="00147DA6" w:rsidRPr="00147DA6" w:rsidRDefault="00147DA6" w:rsidP="00147DA6">
            <w:pPr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52ECD035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D4D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8.- Variacions d´actius financers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0AA9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0,00</w:t>
            </w:r>
          </w:p>
        </w:tc>
      </w:tr>
      <w:tr w:rsidR="00147DA6" w:rsidRPr="00147DA6" w14:paraId="40083A69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60C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9.- Variacions de passius financers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EF90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4.903.000,00</w:t>
            </w:r>
          </w:p>
        </w:tc>
      </w:tr>
      <w:tr w:rsidR="00147DA6" w:rsidRPr="00147DA6" w14:paraId="678DC71C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927B" w14:textId="77777777" w:rsidR="00147DA6" w:rsidRPr="00147DA6" w:rsidRDefault="00147DA6" w:rsidP="00147DA6">
            <w:pPr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Total ingressos financers: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4556" w14:textId="77777777" w:rsidR="00147DA6" w:rsidRPr="00147DA6" w:rsidRDefault="00147DA6" w:rsidP="00147DA6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4.903.000,00</w:t>
            </w:r>
          </w:p>
        </w:tc>
      </w:tr>
      <w:tr w:rsidR="00147DA6" w:rsidRPr="00147DA6" w14:paraId="49888727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7954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487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</w:p>
        </w:tc>
      </w:tr>
      <w:tr w:rsidR="00147DA6" w:rsidRPr="00147DA6" w14:paraId="04C2D3D4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5C39B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Total ingressos liquidats nets: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BC04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53.790.220,90</w:t>
            </w:r>
          </w:p>
        </w:tc>
      </w:tr>
      <w:tr w:rsidR="00147DA6" w:rsidRPr="00147DA6" w14:paraId="3832D184" w14:textId="77777777" w:rsidTr="00A80C17">
        <w:trPr>
          <w:trHeight w:val="27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0E8F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53A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08D793CD" w14:textId="77777777" w:rsidTr="00A80C17">
        <w:trPr>
          <w:trHeight w:val="27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C7B3D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Capítols despeses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0952C" w14:textId="77777777" w:rsidR="00147DA6" w:rsidRPr="00147DA6" w:rsidRDefault="00147DA6" w:rsidP="00147DA6">
            <w:pPr>
              <w:jc w:val="center"/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Liquidació</w:t>
            </w:r>
          </w:p>
        </w:tc>
      </w:tr>
      <w:tr w:rsidR="00147DA6" w:rsidRPr="00147DA6" w14:paraId="7FE1045B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D8A4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FC1F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5BD890EF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01C1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1.- Remuneració personal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3C20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16.066.929,57</w:t>
            </w:r>
          </w:p>
        </w:tc>
      </w:tr>
      <w:tr w:rsidR="00147DA6" w:rsidRPr="00147DA6" w14:paraId="3C550016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FD96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2.- Compra de béns corrents i serveis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3863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19.413.664,87</w:t>
            </w:r>
          </w:p>
        </w:tc>
      </w:tr>
      <w:tr w:rsidR="00147DA6" w:rsidRPr="00147DA6" w14:paraId="35050DBD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28D5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3.- Interessos i despeses financeres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28E0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740.330,54</w:t>
            </w:r>
          </w:p>
        </w:tc>
      </w:tr>
      <w:tr w:rsidR="00147DA6" w:rsidRPr="00147DA6" w14:paraId="456B4558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E8F3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4.- Transferències corrents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6B3A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1.544.301,60</w:t>
            </w:r>
          </w:p>
        </w:tc>
      </w:tr>
      <w:tr w:rsidR="00147DA6" w:rsidRPr="00147DA6" w14:paraId="09967234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206E" w14:textId="77777777" w:rsidR="00147DA6" w:rsidRPr="00147DA6" w:rsidRDefault="00147DA6" w:rsidP="00147DA6">
            <w:pPr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Total despeses corrents: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DF2B" w14:textId="77777777" w:rsidR="00147DA6" w:rsidRPr="00147DA6" w:rsidRDefault="00147DA6" w:rsidP="00147DA6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37.765.226,58</w:t>
            </w:r>
          </w:p>
        </w:tc>
      </w:tr>
      <w:tr w:rsidR="00147DA6" w:rsidRPr="00147DA6" w14:paraId="4BDC64C6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F8D9" w14:textId="77777777" w:rsidR="00147DA6" w:rsidRPr="00147DA6" w:rsidRDefault="00147DA6" w:rsidP="00147DA6">
            <w:pPr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35F" w14:textId="77777777" w:rsidR="00147DA6" w:rsidRPr="00147DA6" w:rsidRDefault="00147DA6" w:rsidP="00147DA6">
            <w:pPr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62D13BD9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E1C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6.- Inversions reals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BE67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4.739.213,58</w:t>
            </w:r>
          </w:p>
        </w:tc>
      </w:tr>
      <w:tr w:rsidR="00147DA6" w:rsidRPr="00147DA6" w14:paraId="5F60335F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EA26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7.-Transferències de capital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003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0,00</w:t>
            </w:r>
          </w:p>
        </w:tc>
      </w:tr>
      <w:tr w:rsidR="00147DA6" w:rsidRPr="00147DA6" w14:paraId="21F4FDB0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AD04" w14:textId="77777777" w:rsidR="00147DA6" w:rsidRPr="00147DA6" w:rsidRDefault="00147DA6" w:rsidP="00147DA6">
            <w:pPr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Total despeses capital: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1C56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4.739.213,58</w:t>
            </w:r>
          </w:p>
        </w:tc>
      </w:tr>
      <w:tr w:rsidR="00147DA6" w:rsidRPr="00147DA6" w14:paraId="55E42C8D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18E3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8F0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</w:p>
        </w:tc>
      </w:tr>
      <w:tr w:rsidR="00147DA6" w:rsidRPr="00147DA6" w14:paraId="161ECB96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06B9" w14:textId="77777777" w:rsidR="00147DA6" w:rsidRPr="00147DA6" w:rsidRDefault="00147DA6" w:rsidP="00147DA6">
            <w:pPr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  <w:t>Total despeses no financeres: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B775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  <w:t>42.504.440,16</w:t>
            </w:r>
          </w:p>
        </w:tc>
      </w:tr>
      <w:tr w:rsidR="00147DA6" w:rsidRPr="00147DA6" w14:paraId="63960E43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094B" w14:textId="77777777" w:rsidR="00147DA6" w:rsidRPr="00147DA6" w:rsidRDefault="00147DA6" w:rsidP="00147DA6">
            <w:pPr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46E1" w14:textId="77777777" w:rsidR="00147DA6" w:rsidRPr="00147DA6" w:rsidRDefault="00147DA6" w:rsidP="00147DA6">
            <w:pPr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1530413C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0918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9.- Variació de passius financers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8EA6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4.270.675,26</w:t>
            </w:r>
          </w:p>
        </w:tc>
      </w:tr>
      <w:tr w:rsidR="00147DA6" w:rsidRPr="00147DA6" w14:paraId="38E85C1F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66D9" w14:textId="77777777" w:rsidR="00147DA6" w:rsidRPr="00147DA6" w:rsidRDefault="00147DA6" w:rsidP="00147DA6">
            <w:pPr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Total despeses financeres: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7AAE" w14:textId="77777777" w:rsidR="00147DA6" w:rsidRPr="00147DA6" w:rsidRDefault="00147DA6" w:rsidP="00147DA6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i/>
                <w:iCs/>
                <w:sz w:val="18"/>
                <w:szCs w:val="18"/>
                <w:lang w:val="es-ES" w:eastAsia="es-ES"/>
              </w:rPr>
              <w:t>4.270.675,26</w:t>
            </w:r>
          </w:p>
        </w:tc>
      </w:tr>
      <w:tr w:rsidR="00147DA6" w:rsidRPr="00147DA6" w14:paraId="659F976B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F54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487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5F563F59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0BEAF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Total depeses liquidades netes: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1F1D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46.775.115,42</w:t>
            </w:r>
          </w:p>
        </w:tc>
      </w:tr>
      <w:tr w:rsidR="00147DA6" w:rsidRPr="00147DA6" w14:paraId="32C2A448" w14:textId="77777777" w:rsidTr="00A80C17">
        <w:trPr>
          <w:trHeight w:val="27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32CB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5A14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10114F56" w14:textId="77777777" w:rsidTr="00A80C17">
        <w:trPr>
          <w:trHeight w:val="27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53106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Situació econòmica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6AF56" w14:textId="77777777" w:rsidR="00147DA6" w:rsidRPr="00147DA6" w:rsidRDefault="00147DA6" w:rsidP="00147DA6">
            <w:pPr>
              <w:jc w:val="center"/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Final</w:t>
            </w:r>
          </w:p>
        </w:tc>
      </w:tr>
      <w:tr w:rsidR="00147DA6" w:rsidRPr="00147DA6" w14:paraId="096811FD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489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CB75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151F6543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D027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Total ingressos no financers: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FAD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48.887.220,90</w:t>
            </w:r>
          </w:p>
        </w:tc>
      </w:tr>
      <w:tr w:rsidR="00147DA6" w:rsidRPr="00147DA6" w14:paraId="6B1E76BA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8704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Total despeses no financeres: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8FD3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42.504.440,16</w:t>
            </w:r>
          </w:p>
        </w:tc>
      </w:tr>
      <w:tr w:rsidR="00147DA6" w:rsidRPr="00147DA6" w14:paraId="0F9A0D3E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BF20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DIFERÈNCIES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45A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6.382.780,74</w:t>
            </w:r>
          </w:p>
        </w:tc>
      </w:tr>
      <w:tr w:rsidR="00147DA6" w:rsidRPr="00147DA6" w14:paraId="06C79900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AE03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AJUSTOS SEC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5C30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-1.092.446,95</w:t>
            </w:r>
          </w:p>
        </w:tc>
      </w:tr>
      <w:tr w:rsidR="00147DA6" w:rsidRPr="00147DA6" w14:paraId="3CEC033B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3645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SUPERÀVIT EN TERMES S.E.C.: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C16C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5.290.333,79</w:t>
            </w:r>
          </w:p>
        </w:tc>
      </w:tr>
      <w:tr w:rsidR="00147DA6" w:rsidRPr="00147DA6" w14:paraId="4C9423AF" w14:textId="77777777" w:rsidTr="00A80C17">
        <w:trPr>
          <w:trHeight w:val="27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D4B6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21A1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4746922B" w14:textId="77777777" w:rsidTr="00A80C17">
        <w:trPr>
          <w:trHeight w:val="27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9D6B3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Situació econòmica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E80F8" w14:textId="77777777" w:rsidR="00147DA6" w:rsidRPr="00147DA6" w:rsidRDefault="00147DA6" w:rsidP="00147DA6">
            <w:pPr>
              <w:jc w:val="center"/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Final</w:t>
            </w:r>
          </w:p>
        </w:tc>
      </w:tr>
      <w:tr w:rsidR="00147DA6" w:rsidRPr="00147DA6" w14:paraId="36410DDF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60EC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2DC0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48C60836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E5CC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Total ingressos no financers: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AF62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48.887.220,90</w:t>
            </w:r>
          </w:p>
        </w:tc>
      </w:tr>
      <w:tr w:rsidR="00147DA6" w:rsidRPr="00147DA6" w14:paraId="4AEA7B23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CFA3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Ajustaments SEC d´ingressos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A01E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-1.107.268,69</w:t>
            </w:r>
          </w:p>
        </w:tc>
      </w:tr>
      <w:tr w:rsidR="00147DA6" w:rsidRPr="00147DA6" w14:paraId="446645C8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B832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Ingressos no financers ajustats: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1EC5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47.779.952,21</w:t>
            </w:r>
          </w:p>
        </w:tc>
      </w:tr>
      <w:tr w:rsidR="00147DA6" w:rsidRPr="00147DA6" w14:paraId="379B67A5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D7CF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E4FD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48A4102D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0573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Total despeses no financeres: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E4D1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42.504.440,16</w:t>
            </w:r>
          </w:p>
        </w:tc>
      </w:tr>
      <w:tr w:rsidR="00147DA6" w:rsidRPr="00147DA6" w14:paraId="3206F6D6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578D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Ajustaments SEC de despeses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A7D1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-14.821,74</w:t>
            </w:r>
          </w:p>
        </w:tc>
      </w:tr>
      <w:tr w:rsidR="00147DA6" w:rsidRPr="00147DA6" w14:paraId="4D810E1A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379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Despeses no financers ajustades: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C9D7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42.489.618,42</w:t>
            </w:r>
          </w:p>
        </w:tc>
      </w:tr>
      <w:tr w:rsidR="00147DA6" w:rsidRPr="00147DA6" w14:paraId="6FE8C679" w14:textId="77777777" w:rsidTr="00A80C17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6E2D8" w14:textId="77777777" w:rsidR="00147DA6" w:rsidRPr="00147DA6" w:rsidRDefault="00147DA6" w:rsidP="00147DA6">
            <w:pPr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SUPERÀVIT EN TERMES S.E.C.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6BCA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5.290.333,79</w:t>
            </w:r>
          </w:p>
        </w:tc>
      </w:tr>
    </w:tbl>
    <w:p w14:paraId="50130299" w14:textId="77777777" w:rsidR="00147DA6" w:rsidRPr="00147DA6" w:rsidRDefault="00147DA6" w:rsidP="00147DA6">
      <w:pPr>
        <w:jc w:val="both"/>
        <w:rPr>
          <w:rFonts w:eastAsia="Times New Roman"/>
          <w:lang w:eastAsia="es-ES"/>
        </w:rPr>
      </w:pPr>
    </w:p>
    <w:p w14:paraId="0457950E" w14:textId="725ADA98" w:rsidR="00147DA6" w:rsidRPr="00147DA6" w:rsidRDefault="00147DA6" w:rsidP="00147DA6">
      <w:pPr>
        <w:jc w:val="both"/>
        <w:rPr>
          <w:rFonts w:eastAsia="Times New Roman"/>
          <w:b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lastRenderedPageBreak/>
        <w:t>La liquidació presenta una capacitat de finançament calculada conforme a les normes SEC de:</w:t>
      </w:r>
      <w:r>
        <w:rPr>
          <w:rFonts w:eastAsia="Times New Roman"/>
          <w:sz w:val="20"/>
          <w:szCs w:val="20"/>
          <w:lang w:eastAsia="es-ES"/>
        </w:rPr>
        <w:t xml:space="preserve"> </w:t>
      </w:r>
      <w:r w:rsidRPr="00147DA6">
        <w:rPr>
          <w:rFonts w:eastAsia="Times New Roman"/>
          <w:b/>
          <w:sz w:val="20"/>
          <w:szCs w:val="20"/>
          <w:lang w:eastAsia="es-ES"/>
        </w:rPr>
        <w:t>5.290.333,79 €</w:t>
      </w:r>
    </w:p>
    <w:p w14:paraId="2EFDFC06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</w:p>
    <w:p w14:paraId="60BA4606" w14:textId="77777777" w:rsidR="00147DA6" w:rsidRPr="00147DA6" w:rsidRDefault="00147DA6" w:rsidP="00147DA6">
      <w:pPr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147DA6">
        <w:rPr>
          <w:rFonts w:eastAsia="Times New Roman"/>
          <w:b/>
          <w:bCs/>
          <w:sz w:val="20"/>
          <w:szCs w:val="20"/>
          <w:lang w:eastAsia="es-ES"/>
        </w:rPr>
        <w:t>2.2. Compliment de la regla de la despesa</w:t>
      </w:r>
    </w:p>
    <w:p w14:paraId="651D37D5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</w:p>
    <w:p w14:paraId="2CF3D68C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 xml:space="preserve">A  fi de determinar si l´Ajuntament, compleix amb la Regla de la Despesa, cal comparar l´import màxim establert en la liquidació del </w:t>
      </w:r>
      <w:bookmarkStart w:id="0" w:name="_GoBack"/>
      <w:r w:rsidRPr="00147DA6">
        <w:rPr>
          <w:rFonts w:eastAsia="Times New Roman"/>
          <w:sz w:val="20"/>
          <w:szCs w:val="20"/>
          <w:lang w:eastAsia="es-ES"/>
        </w:rPr>
        <w:t>2024</w:t>
      </w:r>
      <w:bookmarkEnd w:id="0"/>
      <w:r w:rsidRPr="00147DA6">
        <w:rPr>
          <w:rFonts w:eastAsia="Times New Roman"/>
          <w:sz w:val="20"/>
          <w:szCs w:val="20"/>
          <w:lang w:eastAsia="es-ES"/>
        </w:rPr>
        <w:t xml:space="preserve"> amb aquell que es desprèn de la liquidació de 2025. </w:t>
      </w:r>
    </w:p>
    <w:p w14:paraId="217A8F7B" w14:textId="77777777" w:rsidR="00147DA6" w:rsidRPr="00147DA6" w:rsidRDefault="00147DA6" w:rsidP="00147DA6">
      <w:pPr>
        <w:ind w:left="900"/>
        <w:jc w:val="both"/>
        <w:rPr>
          <w:rFonts w:eastAsia="Times New Roman"/>
          <w:color w:val="000000"/>
          <w:sz w:val="20"/>
          <w:szCs w:val="20"/>
          <w:lang w:eastAsia="es-ES"/>
        </w:rPr>
      </w:pPr>
    </w:p>
    <w:p w14:paraId="75DF1442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 xml:space="preserve">La despesa computable serà la no financera,  exclosos els interessos del deute, la part de la despesa finançada amb fons finalistes procedents d’Administracions Públiques i transferències vinculades als sistemes de finançament de les Corporacions Locals i +/- els ajustos que estableix la “Guia </w:t>
      </w:r>
      <w:r w:rsidRPr="00147DA6">
        <w:rPr>
          <w:rFonts w:eastAsia="Times New Roman"/>
          <w:i/>
          <w:sz w:val="20"/>
          <w:szCs w:val="20"/>
          <w:lang w:eastAsia="es-ES"/>
        </w:rPr>
        <w:t>(3ª edició)</w:t>
      </w:r>
      <w:r w:rsidRPr="00147DA6">
        <w:rPr>
          <w:rFonts w:eastAsia="Times New Roman"/>
          <w:sz w:val="20"/>
          <w:szCs w:val="20"/>
          <w:lang w:eastAsia="es-ES"/>
        </w:rPr>
        <w:t xml:space="preserve"> per la determinació de la Regla de la despesa de l’article 12 de la Llei 2/2012 Orgànica d’estabilitat pressupostària i sostenibilitat financera per a les Corporacions Locals”, de la IGAE.</w:t>
      </w:r>
    </w:p>
    <w:p w14:paraId="0A19191F" w14:textId="77777777" w:rsidR="00147DA6" w:rsidRPr="00147DA6" w:rsidRDefault="00147DA6" w:rsidP="00147DA6">
      <w:pPr>
        <w:jc w:val="both"/>
        <w:rPr>
          <w:rFonts w:eastAsia="Times New Roman"/>
          <w:i/>
          <w:iCs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zh-CN"/>
        </w:rPr>
        <w:t xml:space="preserve">Aquest resultat es compara amb l´obtingut en la liquidació del 2024, i s’afegeixen els increments normatius amb caràcter permanent i les </w:t>
      </w:r>
      <w:r w:rsidRPr="00147DA6">
        <w:rPr>
          <w:rFonts w:eastAsia="Times New Roman"/>
          <w:sz w:val="20"/>
          <w:szCs w:val="20"/>
          <w:lang w:eastAsia="es-ES"/>
        </w:rPr>
        <w:t>despeses realitzades d´inversions financerament sostenibles.</w:t>
      </w:r>
    </w:p>
    <w:p w14:paraId="7FE57886" w14:textId="77777777" w:rsidR="00147DA6" w:rsidRPr="00147DA6" w:rsidRDefault="00147DA6" w:rsidP="00147DA6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eastAsia="Times New Roman"/>
          <w:sz w:val="20"/>
          <w:szCs w:val="20"/>
          <w:lang w:eastAsia="zh-CN"/>
        </w:rPr>
      </w:pPr>
    </w:p>
    <w:p w14:paraId="214DAAB6" w14:textId="77777777" w:rsidR="00147DA6" w:rsidRPr="00147DA6" w:rsidRDefault="00147DA6" w:rsidP="00147DA6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eastAsia="Times New Roman"/>
          <w:sz w:val="20"/>
          <w:szCs w:val="20"/>
          <w:lang w:eastAsia="zh-CN"/>
        </w:rPr>
      </w:pPr>
      <w:r w:rsidRPr="00147DA6">
        <w:rPr>
          <w:rFonts w:eastAsia="Times New Roman"/>
          <w:sz w:val="20"/>
          <w:szCs w:val="20"/>
          <w:lang w:eastAsia="zh-CN"/>
        </w:rPr>
        <w:t>Per a l´any 2025 la taxa de referència nominal de creixement del PIB és del 3,2%</w:t>
      </w:r>
    </w:p>
    <w:p w14:paraId="3B9ACFAD" w14:textId="77777777" w:rsidR="00147DA6" w:rsidRPr="00147DA6" w:rsidRDefault="00147DA6" w:rsidP="00147DA6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eastAsia="Times New Roman"/>
          <w:sz w:val="20"/>
          <w:szCs w:val="20"/>
          <w:lang w:eastAsia="zh-CN"/>
        </w:rPr>
      </w:pPr>
    </w:p>
    <w:p w14:paraId="3D1DE53B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 xml:space="preserve">Determinació del compliment de la regla de la despesa: </w:t>
      </w:r>
    </w:p>
    <w:p w14:paraId="3EEFE9EA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="Times New Roman"/>
          <w:lang w:eastAsia="es-ES"/>
        </w:rPr>
      </w:pPr>
    </w:p>
    <w:tbl>
      <w:tblPr>
        <w:tblW w:w="89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8"/>
        <w:gridCol w:w="1292"/>
        <w:gridCol w:w="1392"/>
      </w:tblGrid>
      <w:tr w:rsidR="00147DA6" w:rsidRPr="00147DA6" w14:paraId="260C03A3" w14:textId="77777777" w:rsidTr="00A80C17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9BE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BASE DE LA DESPESA 2024: Liquidació 2024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14AE" w14:textId="77777777" w:rsidR="00147DA6" w:rsidRPr="00147DA6" w:rsidRDefault="00147DA6" w:rsidP="00147DA6">
            <w:pPr>
              <w:jc w:val="center"/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Parcials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4BA7" w14:textId="77777777" w:rsidR="00147DA6" w:rsidRPr="00147DA6" w:rsidRDefault="00147DA6" w:rsidP="00147DA6">
            <w:pPr>
              <w:jc w:val="center"/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 xml:space="preserve">Totals </w:t>
            </w:r>
          </w:p>
        </w:tc>
      </w:tr>
      <w:tr w:rsidR="00147DA6" w:rsidRPr="00147DA6" w14:paraId="506E6090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002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Despeses capítols 1 a 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649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DB6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40.496.997,08</w:t>
            </w:r>
          </w:p>
        </w:tc>
      </w:tr>
      <w:tr w:rsidR="00147DA6" w:rsidRPr="00147DA6" w14:paraId="61745863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5F2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(+)/(-) Ajustaments SEC 2010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827B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99AD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548.238,94</w:t>
            </w:r>
          </w:p>
        </w:tc>
      </w:tr>
      <w:tr w:rsidR="00147DA6" w:rsidRPr="00147DA6" w14:paraId="2B91F527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C64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Meritament de la despesa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46E0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548.238,94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BD1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65CD6F01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9710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Venda de patrimoni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F5A2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4A3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07138642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74B3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(-) Interessos del deute (cap.3)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A9C1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29D4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1.003.096,53</w:t>
            </w:r>
          </w:p>
        </w:tc>
      </w:tr>
      <w:tr w:rsidR="00147DA6" w:rsidRPr="00147DA6" w14:paraId="064AFD4D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3618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(-) Despesa finançada subv.AAPP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FF53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ED5E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1.906.254,51</w:t>
            </w:r>
          </w:p>
        </w:tc>
      </w:tr>
      <w:tr w:rsidR="00147DA6" w:rsidRPr="00147DA6" w14:paraId="405132B0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37C3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Subvencions de Generalitat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DD94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787.441,59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30E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1D29DB14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4DD4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Subvencions de Diputació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60DC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579.786,60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9D28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5FCBDB42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560B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Subvencions de l´Estat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E4A5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10.536,11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96C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78154226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69D1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Subvencions del Consell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2D8C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528.490,21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3DA8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46231D09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B034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I.F.S. Fase "O" 2024: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933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1E31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0,00</w:t>
            </w:r>
          </w:p>
        </w:tc>
      </w:tr>
      <w:tr w:rsidR="00147DA6" w:rsidRPr="00147DA6" w14:paraId="053A2A29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DB6F0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Total Base Despesa 2024: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FF8C5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6067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37.039.407,10</w:t>
            </w:r>
          </w:p>
        </w:tc>
      </w:tr>
      <w:tr w:rsidR="00147DA6" w:rsidRPr="00147DA6" w14:paraId="1433A403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191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A262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5C53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44BB2C82" w14:textId="77777777" w:rsidTr="00A80C17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C1FC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BASE DE LA DESPESA 2025: Liquidació 2025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B18B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08E5" w14:textId="77777777" w:rsidR="00147DA6" w:rsidRPr="00147DA6" w:rsidRDefault="00147DA6" w:rsidP="00147DA6">
            <w:pPr>
              <w:jc w:val="center"/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u w:val="single"/>
                <w:lang w:val="es-ES" w:eastAsia="es-ES"/>
              </w:rPr>
              <w:t>Imports</w:t>
            </w:r>
          </w:p>
        </w:tc>
      </w:tr>
      <w:tr w:rsidR="00147DA6" w:rsidRPr="00147DA6" w14:paraId="77A169E3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FAE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Despeses capítols 1 a 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E8D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C997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42.504.440,16</w:t>
            </w:r>
          </w:p>
        </w:tc>
      </w:tr>
      <w:tr w:rsidR="00147DA6" w:rsidRPr="00147DA6" w14:paraId="2A3FC688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26F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(+)/(-) Ajustaments SEC 2010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DB86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7EF2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4.058.743,74</w:t>
            </w:r>
          </w:p>
        </w:tc>
      </w:tr>
      <w:tr w:rsidR="00147DA6" w:rsidRPr="00147DA6" w14:paraId="2ABAAC3A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2738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Meritament de la despesa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8B0C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14.821,74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475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205D068F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070F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Venda de patrimoni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AA0F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4.043.922,00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298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47509FC5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60CF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(-) Interessos del deute (cap.3)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C45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5918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692.922,89</w:t>
            </w:r>
          </w:p>
        </w:tc>
      </w:tr>
      <w:tr w:rsidR="00147DA6" w:rsidRPr="00147DA6" w14:paraId="3B58CA40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2F4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(-) Despesa finançada subv.AAPP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2B35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7DE0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1.598.632,31</w:t>
            </w:r>
          </w:p>
        </w:tc>
      </w:tr>
      <w:tr w:rsidR="00147DA6" w:rsidRPr="00147DA6" w14:paraId="2A0BCC87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C4D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Subvencions de Generalitat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C39A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860.952,76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ADB5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7BD23FE6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0D5E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Subvencions de Diputació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9D13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170.005,52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826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30E42A49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604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Subvencions de l´Estat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4CA6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10.155,05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84F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06C839CA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0697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Subvencions del Consell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A10E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538.908,03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388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1D8D91E0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A265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* Conveni SFG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D662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18.610,96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155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2D344B6C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20BE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Total Base Despesa 2025: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05CDD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54FE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36.154.141,22</w:t>
            </w:r>
          </w:p>
        </w:tc>
      </w:tr>
      <w:tr w:rsidR="00147DA6" w:rsidRPr="00147DA6" w14:paraId="2DAA5B88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3C16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E744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FC49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5403A002" w14:textId="77777777" w:rsidTr="00A80C17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302B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(+ o -) Aug.o dism.de la recap.derivats de canvis normatius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D190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698A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451.400,72</w:t>
            </w:r>
          </w:p>
        </w:tc>
      </w:tr>
      <w:tr w:rsidR="00147DA6" w:rsidRPr="00147DA6" w14:paraId="2ADB2A26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5481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Inversions financerament sostenibles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A24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F162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0,00</w:t>
            </w:r>
          </w:p>
        </w:tc>
      </w:tr>
      <w:tr w:rsidR="00147DA6" w:rsidRPr="00147DA6" w14:paraId="31165A13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BCB6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Base ajustada 2025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61D6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5924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35.702.740,50</w:t>
            </w:r>
          </w:p>
        </w:tc>
      </w:tr>
      <w:tr w:rsidR="00147DA6" w:rsidRPr="00147DA6" w14:paraId="471D25B0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53E2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Total Base Despesa 2024: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DBCA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DAA7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37.039.407,10</w:t>
            </w:r>
          </w:p>
        </w:tc>
      </w:tr>
      <w:tr w:rsidR="00147DA6" w:rsidRPr="00147DA6" w14:paraId="46E6677F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B5DE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lastRenderedPageBreak/>
              <w:t>Import disminució: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D2D3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5F1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-1.336.666,60</w:t>
            </w:r>
          </w:p>
        </w:tc>
      </w:tr>
      <w:tr w:rsidR="00147DA6" w:rsidRPr="00147DA6" w14:paraId="0418915A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4EC7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Variació negativa: % de disminució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E163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C8A" w14:textId="77777777" w:rsidR="00147DA6" w:rsidRPr="00147DA6" w:rsidRDefault="00147DA6" w:rsidP="00147D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-3,61%</w:t>
            </w:r>
          </w:p>
        </w:tc>
      </w:tr>
      <w:tr w:rsidR="00147DA6" w:rsidRPr="00147DA6" w14:paraId="4790DA11" w14:textId="77777777" w:rsidTr="00A80C1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CEDA8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Taxa de rfª nominal 2025 (%variació anual) 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61634" w14:textId="77777777" w:rsidR="00147DA6" w:rsidRPr="00147DA6" w:rsidRDefault="00147DA6" w:rsidP="00147DA6">
            <w:pPr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B05E" w14:textId="77777777" w:rsidR="00147DA6" w:rsidRPr="00147DA6" w:rsidRDefault="00147DA6" w:rsidP="00147DA6">
            <w:pPr>
              <w:jc w:val="right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eastAsia="Times New Roman"/>
                <w:sz w:val="18"/>
                <w:szCs w:val="18"/>
                <w:lang w:val="es-ES" w:eastAsia="es-ES"/>
              </w:rPr>
              <w:t>3,20%</w:t>
            </w:r>
          </w:p>
        </w:tc>
      </w:tr>
    </w:tbl>
    <w:p w14:paraId="1B0AA8CD" w14:textId="77777777" w:rsidR="00147DA6" w:rsidRPr="00147DA6" w:rsidRDefault="00147DA6" w:rsidP="00147DA6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="Times New Roman"/>
          <w:lang w:eastAsia="es-ES"/>
        </w:rPr>
      </w:pPr>
    </w:p>
    <w:p w14:paraId="02FA8629" w14:textId="77777777" w:rsidR="00147DA6" w:rsidRPr="00147DA6" w:rsidRDefault="00147DA6" w:rsidP="00147DA6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eastAsia="Times New Roman"/>
          <w:b/>
          <w:i/>
          <w:iCs/>
          <w:sz w:val="20"/>
          <w:szCs w:val="20"/>
          <w:lang w:eastAsia="zh-CN"/>
        </w:rPr>
      </w:pPr>
      <w:r w:rsidRPr="00147DA6">
        <w:rPr>
          <w:rFonts w:eastAsia="Times New Roman"/>
          <w:sz w:val="20"/>
          <w:szCs w:val="20"/>
          <w:lang w:eastAsia="zh-CN"/>
        </w:rPr>
        <w:t xml:space="preserve">La liquidació del Pressupost per l’exercici 2025, presenta una taxa negativa del: </w:t>
      </w:r>
      <w:r w:rsidRPr="00147DA6">
        <w:rPr>
          <w:rFonts w:eastAsia="Times New Roman"/>
          <w:b/>
          <w:sz w:val="20"/>
          <w:szCs w:val="20"/>
          <w:lang w:eastAsia="zh-CN"/>
        </w:rPr>
        <w:t>- 3,61 %</w:t>
      </w:r>
    </w:p>
    <w:p w14:paraId="5FF98385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</w:p>
    <w:p w14:paraId="0237811B" w14:textId="77777777" w:rsidR="00147DA6" w:rsidRPr="00147DA6" w:rsidRDefault="00147DA6" w:rsidP="00147DA6">
      <w:pPr>
        <w:jc w:val="both"/>
        <w:rPr>
          <w:rFonts w:eastAsia="Arial Unicode MS"/>
          <w:sz w:val="20"/>
          <w:szCs w:val="20"/>
          <w:lang w:eastAsia="es-ES"/>
        </w:rPr>
      </w:pPr>
      <w:r w:rsidRPr="00147DA6">
        <w:rPr>
          <w:rFonts w:eastAsia="Times New Roman"/>
          <w:b/>
          <w:bCs/>
          <w:sz w:val="20"/>
          <w:szCs w:val="20"/>
          <w:lang w:eastAsia="es-ES"/>
        </w:rPr>
        <w:t xml:space="preserve">2.3. Anàlisi de l’objectiu de sostenibilitat: </w:t>
      </w:r>
    </w:p>
    <w:p w14:paraId="26608FA0" w14:textId="77777777" w:rsidR="00147DA6" w:rsidRPr="00147DA6" w:rsidRDefault="00147DA6" w:rsidP="00147DA6">
      <w:pPr>
        <w:jc w:val="both"/>
        <w:rPr>
          <w:rFonts w:eastAsia="Arial Unicode MS"/>
          <w:sz w:val="20"/>
          <w:szCs w:val="20"/>
          <w:lang w:eastAsia="es-ES"/>
        </w:rPr>
      </w:pPr>
    </w:p>
    <w:p w14:paraId="6172A40C" w14:textId="77777777" w:rsidR="00147DA6" w:rsidRPr="00147DA6" w:rsidRDefault="00147DA6" w:rsidP="00147DA6">
      <w:pPr>
        <w:jc w:val="both"/>
        <w:rPr>
          <w:rFonts w:eastAsia="Arial Unicode MS"/>
          <w:sz w:val="20"/>
          <w:szCs w:val="20"/>
          <w:lang w:eastAsia="es-ES"/>
        </w:rPr>
      </w:pPr>
      <w:r w:rsidRPr="00147DA6">
        <w:rPr>
          <w:rFonts w:eastAsia="Times New Roman"/>
          <w:b/>
          <w:bCs/>
          <w:sz w:val="20"/>
          <w:szCs w:val="20"/>
          <w:lang w:eastAsia="es-ES"/>
        </w:rPr>
        <w:t xml:space="preserve">2.3.1. Deute públic: </w:t>
      </w:r>
    </w:p>
    <w:p w14:paraId="060C56AD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</w:p>
    <w:p w14:paraId="2265D70F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shd w:val="clear" w:color="auto" w:fill="FFFF0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L’article 13.1 de la Llei orgànica 2/2012, de 27 d’abril, d’estabilitat pressupostària i sostenibilitat financera, únicament defineix un objectiu sectorial i no individual de deute pel subsector de l’Administració Local.</w:t>
      </w:r>
    </w:p>
    <w:p w14:paraId="37F8145F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shd w:val="clear" w:color="auto" w:fill="FFFF00"/>
          <w:lang w:eastAsia="es-ES"/>
        </w:rPr>
      </w:pPr>
    </w:p>
    <w:p w14:paraId="433243A6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 xml:space="preserve">No es disposa de desenvolupament normatiu que informi de com determinar i aplicar aquest percentatge, no obstant això, els límits d’endeutament aplicables a cadascuna de les entitats locals, es regulen al TRLRHL, és a dir, el 110% dels ingressos corrents liquidats consolidats (tenint en compte el 75% dels expressats recursos que estableix la regulació especial que determina la disposició final trentena primera de la Llei 17/2012, de 27 de desembre, de Pressupostos Generals de l’Estat per l’any 2013, </w:t>
      </w:r>
      <w:r w:rsidRPr="00147DA6">
        <w:rPr>
          <w:rFonts w:eastAsia="Times New Roman"/>
          <w:sz w:val="20"/>
          <w:szCs w:val="20"/>
          <w:shd w:val="clear" w:color="auto" w:fill="FFFFFF"/>
          <w:lang w:eastAsia="es-ES"/>
        </w:rPr>
        <w:t>i que és aplicable per a l’exercici 2025).</w:t>
      </w:r>
    </w:p>
    <w:p w14:paraId="7A5A078D" w14:textId="77777777" w:rsidR="00147DA6" w:rsidRPr="00147DA6" w:rsidRDefault="00147DA6" w:rsidP="00147DA6">
      <w:pPr>
        <w:jc w:val="both"/>
        <w:rPr>
          <w:rFonts w:eastAsia="Times New Roman"/>
          <w:b/>
          <w:sz w:val="20"/>
          <w:szCs w:val="20"/>
          <w:u w:val="single"/>
          <w:lang w:eastAsia="es-ES"/>
        </w:rPr>
      </w:pPr>
    </w:p>
    <w:p w14:paraId="6AE09AAA" w14:textId="77777777" w:rsidR="00147DA6" w:rsidRPr="00147DA6" w:rsidRDefault="00147DA6" w:rsidP="00147DA6">
      <w:pPr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El volum de deute viu a 31/12/2025, en termes de percentatge sobre els ingressos corrents ajustats, és el següent:</w:t>
      </w:r>
    </w:p>
    <w:p w14:paraId="459A6212" w14:textId="77777777" w:rsidR="00147DA6" w:rsidRPr="00147DA6" w:rsidRDefault="00147DA6" w:rsidP="00147DA6">
      <w:pPr>
        <w:rPr>
          <w:rFonts w:eastAsia="Times New Roman"/>
          <w:lang w:eastAsia="es-ES"/>
        </w:rPr>
      </w:pPr>
    </w:p>
    <w:tbl>
      <w:tblPr>
        <w:tblW w:w="9853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30"/>
        <w:gridCol w:w="160"/>
        <w:gridCol w:w="3842"/>
        <w:gridCol w:w="1175"/>
      </w:tblGrid>
      <w:tr w:rsidR="00147DA6" w:rsidRPr="00147DA6" w14:paraId="4E670BAD" w14:textId="77777777" w:rsidTr="00147DA6">
        <w:trPr>
          <w:trHeight w:val="24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1F2F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>Pres.corrent d´ingressos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63552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>Import liquidat ajustat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9689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B01B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s-ES" w:eastAsia="es-ES"/>
              </w:rPr>
              <w:t>Liquidació pressupost 2025: Ratis a 31-12-2025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7C756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0D40E9B7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D917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Cap I: Impost.Dir.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0411E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21.699.377,77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D5BF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BC8E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067F6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43E18027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BE71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Cap II: Impost Ind.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0BEEC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2.276.822,81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3212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C5ED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Deute viu a 31-12-2025 de: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bottom"/>
            <w:hideMark/>
          </w:tcPr>
          <w:p w14:paraId="217FEE31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 xml:space="preserve">24.470.474,27  </w:t>
            </w:r>
          </w:p>
        </w:tc>
      </w:tr>
      <w:tr w:rsidR="00147DA6" w:rsidRPr="00147DA6" w14:paraId="7BD47FC0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3468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  <w:t>Cap III: Taxes i altres (No CE i QU)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D4442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10.627.150,52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86F3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CC34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7BC02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47DA6" w:rsidRPr="00147DA6" w14:paraId="5F483DDD" w14:textId="77777777" w:rsidTr="00147DA6">
        <w:trPr>
          <w:trHeight w:val="25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DFAA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  <w:t>Ajustaments cap. III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23A6D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  <w:t xml:space="preserve">6.669,64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2DE2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4F91D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Rati legal de deute viu: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F5A85A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>59,22%</w:t>
            </w:r>
          </w:p>
        </w:tc>
      </w:tr>
      <w:tr w:rsidR="00147DA6" w:rsidRPr="00147DA6" w14:paraId="621EEA3E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37D3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Cap IV: Transf.cor.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C931C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6.617.255,97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83F1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AE9C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6C77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0E4C5B62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44A2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  <w:t>Ajustaments cap.IV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EDB36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  <w:t xml:space="preserve">-106.803,12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70B8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3555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ECB3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7F3C8A1F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759A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Cap V: Ing.patrim.: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E54DD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 xml:space="preserve">199.212,93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5370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CF85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75E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2B80546E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B388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>Total ingressos: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35461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 xml:space="preserve">41.319.686,52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DD43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2CE2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8FE7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0E09B75F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CCAF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055C6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850A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B0FF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CA60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1794279F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6512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>Pres.corrent de despeses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E27CD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>Import liquidat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A928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3A86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C19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64D448B9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BEC1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Cap I: Personal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2AA3C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16.066.929,57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9B81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B0A8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DC32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666EC612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3E3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  <w:t>Ajustaments cap. I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5BDC6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  <w:t xml:space="preserve">0,00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1466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3AC4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1D09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21CDFB9A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9EA5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  <w:t>Cap II: Béns i serv.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EE51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19.413.664,87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731D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09A2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6D7C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064A744A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F658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  <w:t>Ajustaments cap. II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C7F0A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  <w:t xml:space="preserve">-1.278.827,43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59DA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FB61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8365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7C39377E" w14:textId="77777777" w:rsidTr="00147DA6">
        <w:trPr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F002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Cap IV: Transf.cor.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3653D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1.544.301,60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510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A30D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F434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12BD3B33" w14:textId="77777777" w:rsidTr="00147DA6">
        <w:trPr>
          <w:trHeight w:val="25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DD5A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s-ES"/>
              </w:rPr>
              <w:t>Ajustaments cap. IV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293DA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val="es-ES" w:eastAsia="es-ES"/>
              </w:rPr>
              <w:t xml:space="preserve">-318.912,46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B09E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6D80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8D1C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147DA6" w:rsidRPr="00147DA6" w14:paraId="73672A93" w14:textId="77777777" w:rsidTr="00147DA6">
        <w:trPr>
          <w:trHeight w:val="25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4C6B5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>Total despeses: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7C38D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 xml:space="preserve">35.427.156,15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E218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FB146" w14:textId="77777777" w:rsidR="00147DA6" w:rsidRPr="00147DA6" w:rsidRDefault="00147DA6" w:rsidP="00147DA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Ràtio: (3+9) / D.C.L.A -25-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09C40" w14:textId="77777777" w:rsidR="00147DA6" w:rsidRPr="00147DA6" w:rsidRDefault="00147DA6" w:rsidP="00147D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147D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>12,01%</w:t>
            </w:r>
          </w:p>
        </w:tc>
      </w:tr>
    </w:tbl>
    <w:p w14:paraId="4E8D2B7E" w14:textId="77777777" w:rsidR="00147DA6" w:rsidRDefault="00147DA6" w:rsidP="00147DA6">
      <w:pPr>
        <w:jc w:val="both"/>
        <w:rPr>
          <w:rFonts w:eastAsia="Times New Roman"/>
          <w:b/>
          <w:bCs/>
          <w:sz w:val="20"/>
          <w:szCs w:val="20"/>
          <w:lang w:eastAsia="es-ES"/>
        </w:rPr>
      </w:pPr>
    </w:p>
    <w:p w14:paraId="57D935BF" w14:textId="13D431F4" w:rsidR="00147DA6" w:rsidRPr="00147DA6" w:rsidRDefault="00147DA6" w:rsidP="00147DA6">
      <w:pPr>
        <w:jc w:val="both"/>
        <w:rPr>
          <w:rFonts w:eastAsia="Arial Unicode MS"/>
          <w:sz w:val="20"/>
          <w:szCs w:val="20"/>
          <w:lang w:eastAsia="es-ES"/>
        </w:rPr>
      </w:pPr>
      <w:r w:rsidRPr="00147DA6">
        <w:rPr>
          <w:rFonts w:eastAsia="Times New Roman"/>
          <w:b/>
          <w:bCs/>
          <w:sz w:val="20"/>
          <w:szCs w:val="20"/>
          <w:lang w:eastAsia="es-ES"/>
        </w:rPr>
        <w:t xml:space="preserve">2.3.2. Període mig de pagament: </w:t>
      </w:r>
    </w:p>
    <w:p w14:paraId="42EFD367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</w:p>
    <w:p w14:paraId="058DE94B" w14:textId="77777777" w:rsidR="00147DA6" w:rsidRPr="00147DA6" w:rsidRDefault="00147DA6" w:rsidP="00147DA6">
      <w:pPr>
        <w:jc w:val="both"/>
        <w:rPr>
          <w:rFonts w:eastAsia="Times New Roman"/>
          <w:bCs/>
          <w:sz w:val="20"/>
          <w:szCs w:val="20"/>
          <w:lang w:eastAsia="es-ES"/>
        </w:rPr>
      </w:pPr>
      <w:r w:rsidRPr="00147DA6">
        <w:rPr>
          <w:rFonts w:eastAsia="Times New Roman"/>
          <w:bCs/>
          <w:sz w:val="20"/>
          <w:szCs w:val="20"/>
          <w:lang w:eastAsia="es-ES"/>
        </w:rPr>
        <w:t xml:space="preserve">El PMP del quart trimestre informat al MINHAP ha estat de </w:t>
      </w:r>
      <w:r w:rsidRPr="00147DA6">
        <w:rPr>
          <w:rFonts w:eastAsia="Times New Roman"/>
          <w:b/>
          <w:bCs/>
          <w:sz w:val="20"/>
          <w:szCs w:val="20"/>
          <w:lang w:eastAsia="es-ES"/>
        </w:rPr>
        <w:t>15,24 dies</w:t>
      </w:r>
      <w:r w:rsidRPr="00147DA6">
        <w:rPr>
          <w:rFonts w:eastAsia="Times New Roman"/>
          <w:bCs/>
          <w:sz w:val="20"/>
          <w:szCs w:val="20"/>
          <w:lang w:eastAsia="es-ES"/>
        </w:rPr>
        <w:t>.</w:t>
      </w:r>
    </w:p>
    <w:p w14:paraId="303B91AD" w14:textId="77777777" w:rsidR="00147DA6" w:rsidRPr="00147DA6" w:rsidRDefault="00147DA6" w:rsidP="00147DA6">
      <w:pPr>
        <w:jc w:val="both"/>
        <w:rPr>
          <w:rFonts w:eastAsia="Times New Roman"/>
          <w:b/>
          <w:bCs/>
          <w:sz w:val="20"/>
          <w:szCs w:val="20"/>
          <w:lang w:eastAsia="es-ES"/>
        </w:rPr>
      </w:pPr>
    </w:p>
    <w:p w14:paraId="785072DC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b/>
          <w:bCs/>
          <w:sz w:val="20"/>
          <w:szCs w:val="20"/>
          <w:lang w:eastAsia="es-ES"/>
        </w:rPr>
        <w:t>3. FONAMENTS DE DRET</w:t>
      </w:r>
    </w:p>
    <w:p w14:paraId="41535A08" w14:textId="77777777" w:rsidR="00147DA6" w:rsidRPr="00147DA6" w:rsidRDefault="00147DA6" w:rsidP="00147DA6">
      <w:pPr>
        <w:rPr>
          <w:rFonts w:eastAsia="Times New Roman"/>
          <w:sz w:val="20"/>
          <w:szCs w:val="20"/>
          <w:lang w:eastAsia="es-ES"/>
        </w:rPr>
      </w:pPr>
    </w:p>
    <w:p w14:paraId="35B1C557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Es fonamenta en la  normativa reguladora del principi d’estabilitat pressupostària al sector públic local, de càlcul de la regla de despesa i de les obligacions de subministrament d’informació.</w:t>
      </w:r>
    </w:p>
    <w:p w14:paraId="7FEC6BAD" w14:textId="77777777" w:rsidR="00147DA6" w:rsidRPr="00147DA6" w:rsidRDefault="00147DA6" w:rsidP="00147DA6">
      <w:pPr>
        <w:tabs>
          <w:tab w:val="left" w:pos="900"/>
        </w:tabs>
        <w:jc w:val="both"/>
        <w:rPr>
          <w:rFonts w:eastAsia="Times New Roman"/>
          <w:sz w:val="20"/>
          <w:szCs w:val="20"/>
          <w:lang w:eastAsia="es-ES"/>
        </w:rPr>
      </w:pPr>
    </w:p>
    <w:p w14:paraId="2BEBBA38" w14:textId="77777777" w:rsidR="00147DA6" w:rsidRPr="00147DA6" w:rsidRDefault="00147DA6" w:rsidP="00147DA6">
      <w:pPr>
        <w:numPr>
          <w:ilvl w:val="0"/>
          <w:numId w:val="6"/>
        </w:numPr>
        <w:tabs>
          <w:tab w:val="left" w:pos="9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Llei Orgànica 2/2012, de 27 d’abril, d’estabilitat pressupostària i sostenibilitat financera (LOEPSF).</w:t>
      </w:r>
    </w:p>
    <w:p w14:paraId="0D53BF41" w14:textId="77777777" w:rsidR="00147DA6" w:rsidRPr="00147DA6" w:rsidRDefault="00147DA6" w:rsidP="00147DA6">
      <w:pPr>
        <w:numPr>
          <w:ilvl w:val="0"/>
          <w:numId w:val="6"/>
        </w:numPr>
        <w:tabs>
          <w:tab w:val="left" w:pos="9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lastRenderedPageBreak/>
        <w:t>Lei  Orgànica 4/2012, de 28 de setembre, per la qual es modifica la LO 2/2012</w:t>
      </w:r>
    </w:p>
    <w:p w14:paraId="60DCC9F9" w14:textId="77777777" w:rsidR="00147DA6" w:rsidRPr="00147DA6" w:rsidRDefault="00147DA6" w:rsidP="00147DA6">
      <w:pPr>
        <w:numPr>
          <w:ilvl w:val="0"/>
          <w:numId w:val="6"/>
        </w:numPr>
        <w:tabs>
          <w:tab w:val="left" w:pos="9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Llei Orgànica 9/2013, de 20 de desembre, de control del deute comercial en el sector públic.</w:t>
      </w:r>
    </w:p>
    <w:p w14:paraId="113D397D" w14:textId="77777777" w:rsidR="00147DA6" w:rsidRPr="00147DA6" w:rsidRDefault="00147DA6" w:rsidP="00147DA6">
      <w:pPr>
        <w:numPr>
          <w:ilvl w:val="0"/>
          <w:numId w:val="6"/>
        </w:numPr>
        <w:tabs>
          <w:tab w:val="left" w:pos="9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Llei 27/2013, de 27 de desembre, de racionalització i sostenibilitat de l'Administració Local.</w:t>
      </w:r>
    </w:p>
    <w:p w14:paraId="74D336B1" w14:textId="77777777" w:rsidR="00147DA6" w:rsidRPr="00147DA6" w:rsidRDefault="00147DA6" w:rsidP="00147DA6">
      <w:pPr>
        <w:numPr>
          <w:ilvl w:val="0"/>
          <w:numId w:val="6"/>
        </w:numPr>
        <w:tabs>
          <w:tab w:val="left" w:pos="9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Llei 25/2013, de 27 de desembre, d’impuls de la factura electrònica i creació del registre comptable de factures en el sector públic.</w:t>
      </w:r>
    </w:p>
    <w:p w14:paraId="65E60CAD" w14:textId="77777777" w:rsidR="00147DA6" w:rsidRPr="00147DA6" w:rsidRDefault="00147DA6" w:rsidP="00147DA6">
      <w:pPr>
        <w:numPr>
          <w:ilvl w:val="0"/>
          <w:numId w:val="6"/>
        </w:numPr>
        <w:tabs>
          <w:tab w:val="left" w:pos="9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Ordre Ministerial HAP/2015/2012, d'1 d’octubre, per la qual es desenvolupen les obligacions de subministrament d’informació previstes en la LOEPSF (OM).</w:t>
      </w:r>
    </w:p>
    <w:p w14:paraId="458123BC" w14:textId="77777777" w:rsidR="00147DA6" w:rsidRPr="00147DA6" w:rsidRDefault="00147DA6" w:rsidP="00147DA6">
      <w:pPr>
        <w:numPr>
          <w:ilvl w:val="0"/>
          <w:numId w:val="6"/>
        </w:numPr>
        <w:tabs>
          <w:tab w:val="left" w:pos="9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Reial Decret Legislatiu 2/2004, de 5 de març, (TRLRHL) que aprova el Text Refós de la Llei reguladora de les hisendes locals, en relació amb el Principi d'Estabilitat Pressupostària (articles 54.7 i 146.1).</w:t>
      </w:r>
    </w:p>
    <w:p w14:paraId="0644C9CD" w14:textId="77777777" w:rsidR="00147DA6" w:rsidRPr="00147DA6" w:rsidRDefault="00147DA6" w:rsidP="00147DA6">
      <w:pPr>
        <w:numPr>
          <w:ilvl w:val="0"/>
          <w:numId w:val="6"/>
        </w:numPr>
        <w:tabs>
          <w:tab w:val="left" w:pos="900"/>
        </w:tabs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Manual de càlcul del dèficit en comptabilitat nacional adaptat a les corporacions locals, publicat per la Intervenció General de l'Administració de l'Estat, Ministeri d'Economia i Hisenda.</w:t>
      </w:r>
    </w:p>
    <w:p w14:paraId="17FE8389" w14:textId="77777777" w:rsidR="00147DA6" w:rsidRPr="00147DA6" w:rsidRDefault="00147DA6" w:rsidP="00147DA6">
      <w:pPr>
        <w:numPr>
          <w:ilvl w:val="0"/>
          <w:numId w:val="6"/>
        </w:numPr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Guia per a la determinació de la Regla de Despesa de l’article 12 de la LOEPSF per corporacions locals, 3 ª edició. IGAE.</w:t>
      </w:r>
    </w:p>
    <w:p w14:paraId="1A08CBE1" w14:textId="77777777" w:rsidR="00147DA6" w:rsidRPr="00147DA6" w:rsidRDefault="00147DA6" w:rsidP="00147DA6">
      <w:pPr>
        <w:numPr>
          <w:ilvl w:val="0"/>
          <w:numId w:val="6"/>
        </w:numPr>
        <w:suppressAutoHyphens/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sz w:val="20"/>
          <w:szCs w:val="20"/>
          <w:lang w:eastAsia="es-ES"/>
        </w:rPr>
        <w:t>Manual del SEC 2010 sobre el Dèficit Públic i el Deute Públic, publicat per Eurostat.</w:t>
      </w:r>
    </w:p>
    <w:p w14:paraId="5E82378D" w14:textId="77777777" w:rsidR="00147DA6" w:rsidRPr="00147DA6" w:rsidRDefault="00147DA6" w:rsidP="00147DA6">
      <w:pPr>
        <w:suppressAutoHyphens/>
        <w:ind w:left="360"/>
        <w:jc w:val="both"/>
        <w:rPr>
          <w:rFonts w:eastAsia="Times New Roman"/>
          <w:sz w:val="20"/>
          <w:szCs w:val="20"/>
          <w:lang w:eastAsia="es-ES"/>
        </w:rPr>
      </w:pPr>
    </w:p>
    <w:p w14:paraId="4499FAA2" w14:textId="77777777" w:rsidR="00147DA6" w:rsidRPr="00147DA6" w:rsidRDefault="00147DA6" w:rsidP="00147DA6">
      <w:pPr>
        <w:jc w:val="both"/>
        <w:rPr>
          <w:rFonts w:eastAsia="Times New Roman"/>
          <w:b/>
          <w:bCs/>
          <w:sz w:val="20"/>
          <w:szCs w:val="20"/>
          <w:lang w:eastAsia="es-ES"/>
        </w:rPr>
      </w:pPr>
      <w:r w:rsidRPr="00147DA6">
        <w:rPr>
          <w:rFonts w:eastAsia="Times New Roman"/>
          <w:b/>
          <w:bCs/>
          <w:sz w:val="20"/>
          <w:szCs w:val="20"/>
          <w:lang w:eastAsia="es-ES"/>
        </w:rPr>
        <w:t>4. CONCLUSIONS SOBRE EL COMPLIMENT DE L’OBJECTIU D’ESTABILITAT PRESSUPOSTÀRIA, REGLA DE DESPESA I NIVELL DE DEUTE</w:t>
      </w:r>
    </w:p>
    <w:p w14:paraId="6230ED98" w14:textId="77777777" w:rsidR="00147DA6" w:rsidRPr="00147DA6" w:rsidRDefault="00147DA6" w:rsidP="00147DA6">
      <w:pPr>
        <w:tabs>
          <w:tab w:val="left" w:pos="900"/>
        </w:tabs>
        <w:jc w:val="both"/>
        <w:rPr>
          <w:rFonts w:eastAsia="Times New Roman"/>
          <w:b/>
          <w:bCs/>
          <w:sz w:val="20"/>
          <w:szCs w:val="20"/>
          <w:lang w:eastAsia="es-ES"/>
        </w:rPr>
      </w:pPr>
    </w:p>
    <w:p w14:paraId="0A17CAC5" w14:textId="77777777" w:rsidR="00147DA6" w:rsidRPr="00147DA6" w:rsidRDefault="00147DA6" w:rsidP="00147DA6">
      <w:pPr>
        <w:tabs>
          <w:tab w:val="left" w:pos="900"/>
        </w:tabs>
        <w:jc w:val="both"/>
        <w:rPr>
          <w:rFonts w:eastAsia="Times New Roman"/>
          <w:sz w:val="20"/>
          <w:szCs w:val="20"/>
          <w:lang w:eastAsia="es-ES"/>
        </w:rPr>
      </w:pPr>
      <w:r w:rsidRPr="00147DA6">
        <w:rPr>
          <w:rFonts w:eastAsia="Times New Roman"/>
          <w:bCs/>
          <w:sz w:val="20"/>
          <w:szCs w:val="20"/>
          <w:lang w:eastAsia="es-ES"/>
        </w:rPr>
        <w:t>En relació al compliment de l’objectiu d’estabilitat pressupostaria, regla de despesa i nivell de deute, el pressupost de l´Ajuntament:</w:t>
      </w:r>
    </w:p>
    <w:p w14:paraId="4DCAA648" w14:textId="77777777" w:rsidR="00147DA6" w:rsidRPr="00147DA6" w:rsidRDefault="00147DA6" w:rsidP="00147DA6">
      <w:pPr>
        <w:jc w:val="both"/>
        <w:rPr>
          <w:rFonts w:eastAsia="Times New Roman"/>
          <w:sz w:val="20"/>
          <w:szCs w:val="20"/>
          <w:lang w:eastAsia="es-ES"/>
        </w:rPr>
      </w:pPr>
    </w:p>
    <w:p w14:paraId="7259F344" w14:textId="77777777" w:rsidR="00147DA6" w:rsidRPr="00147DA6" w:rsidRDefault="00147DA6" w:rsidP="00147DA6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eastAsia="Times New Roman"/>
          <w:sz w:val="20"/>
          <w:szCs w:val="20"/>
          <w:lang w:eastAsia="zh-CN"/>
        </w:rPr>
      </w:pPr>
      <w:r w:rsidRPr="00147DA6">
        <w:rPr>
          <w:rFonts w:eastAsia="Times New Roman"/>
          <w:sz w:val="20"/>
          <w:szCs w:val="20"/>
          <w:lang w:eastAsia="zh-CN"/>
        </w:rPr>
        <w:t>Es compleix l’objectiu d’estabilitat pressupostària entès com la situació d’equilibri o de superàvit en termes de capacitat de finançament, d’acord amb la definició continguda en el SEC 95 (2010).</w:t>
      </w:r>
    </w:p>
    <w:p w14:paraId="7FD6731B" w14:textId="77777777" w:rsidR="00147DA6" w:rsidRPr="00147DA6" w:rsidRDefault="00147DA6" w:rsidP="00147DA6">
      <w:pPr>
        <w:tabs>
          <w:tab w:val="left" w:pos="-720"/>
        </w:tabs>
        <w:suppressAutoHyphens/>
        <w:ind w:left="360"/>
        <w:jc w:val="both"/>
        <w:rPr>
          <w:rFonts w:eastAsia="Times New Roman"/>
          <w:sz w:val="20"/>
          <w:szCs w:val="20"/>
          <w:lang w:eastAsia="zh-CN"/>
        </w:rPr>
      </w:pPr>
    </w:p>
    <w:p w14:paraId="610AD94E" w14:textId="77777777" w:rsidR="00147DA6" w:rsidRPr="00147DA6" w:rsidRDefault="00147DA6" w:rsidP="00147DA6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eastAsia="Times New Roman"/>
          <w:sz w:val="20"/>
          <w:szCs w:val="20"/>
          <w:lang w:eastAsia="zh-CN"/>
        </w:rPr>
      </w:pPr>
      <w:r w:rsidRPr="00147DA6">
        <w:rPr>
          <w:rFonts w:eastAsia="Times New Roman"/>
          <w:sz w:val="20"/>
          <w:szCs w:val="20"/>
          <w:lang w:eastAsia="zh-CN"/>
        </w:rPr>
        <w:t>Es compleix amb la regla de la despesa ja que hi ha una variació negativa.</w:t>
      </w:r>
    </w:p>
    <w:p w14:paraId="783F60F8" w14:textId="77777777" w:rsidR="00147DA6" w:rsidRPr="00147DA6" w:rsidRDefault="00147DA6" w:rsidP="00147DA6">
      <w:pPr>
        <w:tabs>
          <w:tab w:val="left" w:pos="-720"/>
        </w:tabs>
        <w:suppressAutoHyphens/>
        <w:ind w:left="360"/>
        <w:jc w:val="both"/>
        <w:rPr>
          <w:rFonts w:eastAsia="Times New Roman"/>
          <w:sz w:val="20"/>
          <w:szCs w:val="20"/>
          <w:lang w:eastAsia="zh-CN"/>
        </w:rPr>
      </w:pPr>
    </w:p>
    <w:p w14:paraId="32780FEB" w14:textId="77777777" w:rsidR="00147DA6" w:rsidRPr="00147DA6" w:rsidRDefault="00147DA6" w:rsidP="00147DA6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eastAsia="Times New Roman"/>
          <w:sz w:val="20"/>
          <w:szCs w:val="20"/>
          <w:lang w:eastAsia="zh-CN"/>
        </w:rPr>
      </w:pPr>
      <w:r w:rsidRPr="00147DA6">
        <w:rPr>
          <w:rFonts w:eastAsia="Times New Roman"/>
          <w:sz w:val="20"/>
          <w:szCs w:val="20"/>
          <w:lang w:eastAsia="zh-CN"/>
        </w:rPr>
        <w:t>Es compleix amb l´objectiu de deute públic.</w:t>
      </w:r>
    </w:p>
    <w:p w14:paraId="43076DBB" w14:textId="77777777" w:rsidR="00147DA6" w:rsidRPr="00147DA6" w:rsidRDefault="00147DA6" w:rsidP="00147DA6">
      <w:pPr>
        <w:tabs>
          <w:tab w:val="left" w:pos="-720"/>
        </w:tabs>
        <w:suppressAutoHyphens/>
        <w:jc w:val="both"/>
        <w:rPr>
          <w:rFonts w:eastAsia="Times New Roman"/>
          <w:sz w:val="20"/>
          <w:szCs w:val="20"/>
          <w:lang w:eastAsia="zh-CN"/>
        </w:rPr>
      </w:pPr>
      <w:r w:rsidRPr="00147DA6">
        <w:rPr>
          <w:rFonts w:eastAsia="Times New Roman"/>
          <w:sz w:val="20"/>
          <w:szCs w:val="20"/>
          <w:lang w:eastAsia="zh-CN"/>
        </w:rPr>
        <w:t xml:space="preserve"> </w:t>
      </w:r>
    </w:p>
    <w:p w14:paraId="0F098417" w14:textId="77777777" w:rsidR="00147DA6" w:rsidRPr="00147DA6" w:rsidRDefault="00147DA6" w:rsidP="00147DA6">
      <w:pPr>
        <w:tabs>
          <w:tab w:val="left" w:pos="-720"/>
        </w:tabs>
        <w:suppressAutoHyphens/>
        <w:jc w:val="both"/>
        <w:rPr>
          <w:rFonts w:eastAsia="Times New Roman"/>
          <w:color w:val="FF0000"/>
          <w:sz w:val="20"/>
          <w:szCs w:val="20"/>
          <w:lang w:eastAsia="zh-CN"/>
        </w:rPr>
      </w:pPr>
      <w:r w:rsidRPr="00147DA6">
        <w:rPr>
          <w:rFonts w:eastAsia="Times New Roman"/>
          <w:color w:val="000000"/>
          <w:sz w:val="20"/>
          <w:szCs w:val="20"/>
          <w:lang w:eastAsia="zh-CN"/>
        </w:rPr>
        <w:t>e) L´aplicació de l´excés de finançament afectat i del romanent de tresoreria per a despeses generals, llevat del destinat a inversions financerament sostenibles (si és el cas), a la despesa feta en un exercici pressupostari següent, juntament amb les despeses finançades amb quotes d´urbanització, contribucions especials i préstecs, provoca problemes de compliment de les regles fiscals d´estabilitat i regla de la despesa, ja que en ambdues situacions es realitzen despeses no financeres sense possibilitar cap ajust.</w:t>
      </w:r>
    </w:p>
    <w:p w14:paraId="7B1D2212" w14:textId="77777777" w:rsidR="00147DA6" w:rsidRPr="00147DA6" w:rsidRDefault="00147DA6" w:rsidP="00147DA6">
      <w:pPr>
        <w:jc w:val="both"/>
        <w:rPr>
          <w:rFonts w:eastAsia="Times New Roman"/>
          <w:lang w:eastAsia="es-ES"/>
        </w:rPr>
      </w:pPr>
    </w:p>
    <w:p w14:paraId="3FC48ECB" w14:textId="77777777" w:rsidR="00593AC4" w:rsidRPr="00147DA6" w:rsidRDefault="00593AC4" w:rsidP="00147DA6"/>
    <w:sectPr w:rsidR="00593AC4" w:rsidRPr="00147DA6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C6E06" w14:textId="77777777" w:rsidR="00BF2184" w:rsidRDefault="00BF2184" w:rsidP="00EE28A8">
      <w:r>
        <w:separator/>
      </w:r>
    </w:p>
  </w:endnote>
  <w:endnote w:type="continuationSeparator" w:id="0">
    <w:p w14:paraId="3A59A1FC" w14:textId="77777777" w:rsidR="00BF2184" w:rsidRDefault="00BF2184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94D567C" w:rsidR="009974F3" w:rsidRPr="00105934" w:rsidRDefault="009974F3" w:rsidP="00105934">
        <w:pPr>
          <w:pStyle w:val="Piedepgina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147DA6">
          <w:rPr>
            <w:rStyle w:val="Nmerodepgina"/>
            <w:noProof/>
            <w:sz w:val="20"/>
            <w:szCs w:val="20"/>
          </w:rPr>
          <w:t>4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1957" w14:textId="1F7537B1" w:rsidR="009974F3" w:rsidRPr="00033E4E" w:rsidRDefault="00BB51AD" w:rsidP="009974F3">
    <w:pPr>
      <w:pStyle w:val="Piedepgina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Serveis Econòmics</w:t>
    </w:r>
  </w:p>
  <w:p w14:paraId="3D2FF55F" w14:textId="77777777" w:rsidR="009974F3" w:rsidRPr="007F58A8" w:rsidRDefault="009974F3" w:rsidP="009974F3">
    <w:pPr>
      <w:pStyle w:val="Piedepgina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4111FD88" w:rsidR="009974F3" w:rsidRPr="007F58A8" w:rsidRDefault="00BB51AD" w:rsidP="009974F3">
    <w:pPr>
      <w:pStyle w:val="Piedepgina"/>
      <w:spacing w:line="276" w:lineRule="auto"/>
      <w:rPr>
        <w:sz w:val="16"/>
        <w:szCs w:val="16"/>
      </w:rPr>
    </w:pPr>
    <w:r>
      <w:rPr>
        <w:sz w:val="16"/>
        <w:szCs w:val="16"/>
      </w:rPr>
      <w:t>intervencio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817 284</w:t>
    </w:r>
  </w:p>
  <w:p w14:paraId="4CAF9967" w14:textId="7453F760" w:rsidR="00F73DF7" w:rsidRPr="009974F3" w:rsidRDefault="009974F3" w:rsidP="009974F3">
    <w:pPr>
      <w:pStyle w:val="Piedepgina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A5AD" w14:textId="77777777" w:rsidR="00BF2184" w:rsidRDefault="00BF2184" w:rsidP="00EE28A8">
      <w:r>
        <w:separator/>
      </w:r>
    </w:p>
  </w:footnote>
  <w:footnote w:type="continuationSeparator" w:id="0">
    <w:p w14:paraId="32EF1481" w14:textId="77777777" w:rsidR="00BF2184" w:rsidRDefault="00BF2184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EE28A8" w:rsidRDefault="00A871D8" w:rsidP="00EE28A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F73DF7" w:rsidRDefault="0061255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9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" w15:restartNumberingAfterBreak="0">
    <w:nsid w:val="00000012"/>
    <w:multiLevelType w:val="singleLevel"/>
    <w:tmpl w:val="00000012"/>
    <w:name w:val="WW8Num116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E21474"/>
    <w:multiLevelType w:val="hybridMultilevel"/>
    <w:tmpl w:val="ABD235B6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718B7"/>
    <w:multiLevelType w:val="hybridMultilevel"/>
    <w:tmpl w:val="EB9451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A4C64"/>
    <w:multiLevelType w:val="hybridMultilevel"/>
    <w:tmpl w:val="A9387636"/>
    <w:lvl w:ilvl="0" w:tplc="00000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449F7"/>
    <w:multiLevelType w:val="hybridMultilevel"/>
    <w:tmpl w:val="12742A38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85987"/>
    <w:multiLevelType w:val="hybridMultilevel"/>
    <w:tmpl w:val="C400E094"/>
    <w:lvl w:ilvl="0" w:tplc="00000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5DFC"/>
    <w:rsid w:val="00043B72"/>
    <w:rsid w:val="000F4AF9"/>
    <w:rsid w:val="00105934"/>
    <w:rsid w:val="00147DA6"/>
    <w:rsid w:val="00194557"/>
    <w:rsid w:val="001C0A99"/>
    <w:rsid w:val="001D02D9"/>
    <w:rsid w:val="001E2B08"/>
    <w:rsid w:val="002743B9"/>
    <w:rsid w:val="00347819"/>
    <w:rsid w:val="003610B6"/>
    <w:rsid w:val="004F3BB6"/>
    <w:rsid w:val="004F7637"/>
    <w:rsid w:val="00535E3E"/>
    <w:rsid w:val="00593AC4"/>
    <w:rsid w:val="00612552"/>
    <w:rsid w:val="00663E97"/>
    <w:rsid w:val="006D7C9A"/>
    <w:rsid w:val="00717BA0"/>
    <w:rsid w:val="007B4FA4"/>
    <w:rsid w:val="008422F8"/>
    <w:rsid w:val="00897B25"/>
    <w:rsid w:val="008A557A"/>
    <w:rsid w:val="008D3F5F"/>
    <w:rsid w:val="009974F3"/>
    <w:rsid w:val="00A438D6"/>
    <w:rsid w:val="00A871D8"/>
    <w:rsid w:val="00B7301B"/>
    <w:rsid w:val="00BB51AD"/>
    <w:rsid w:val="00BF2184"/>
    <w:rsid w:val="00C22DEC"/>
    <w:rsid w:val="00C67D58"/>
    <w:rsid w:val="00D47499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5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663E97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paragraph" w:styleId="Ttulo8">
    <w:name w:val="heading 8"/>
    <w:basedOn w:val="Normal"/>
    <w:next w:val="Normal"/>
    <w:link w:val="Ttulo8Car"/>
    <w:qFormat/>
    <w:rsid w:val="00663E97"/>
    <w:pPr>
      <w:keepNext/>
      <w:ind w:left="708"/>
      <w:jc w:val="both"/>
      <w:outlineLvl w:val="7"/>
    </w:pPr>
    <w:rPr>
      <w:rFonts w:eastAsia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9974F3"/>
  </w:style>
  <w:style w:type="character" w:customStyle="1" w:styleId="Ttulo4Car">
    <w:name w:val="Título 4 Car"/>
    <w:basedOn w:val="Fuentedeprrafopredeter"/>
    <w:link w:val="Ttulo4"/>
    <w:rsid w:val="00663E97"/>
    <w:rPr>
      <w:rFonts w:ascii="Times New Roman" w:eastAsia="Times New Roman" w:hAnsi="Times New Roman" w:cs="Times New Roman"/>
      <w:sz w:val="24"/>
      <w:szCs w:val="20"/>
      <w:u w:val="single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663E97"/>
    <w:rPr>
      <w:rFonts w:eastAsia="Times New Roman" w:cs="Times New Roman"/>
      <w:sz w:val="24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663E97"/>
    <w:pPr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63E97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663E97"/>
    <w:pPr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3E9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663E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63E9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rctersdenotaalpeu">
    <w:name w:val="Caràcters de nota al peu"/>
    <w:rsid w:val="00663E97"/>
    <w:rPr>
      <w:vertAlign w:val="superscript"/>
    </w:rPr>
  </w:style>
  <w:style w:type="paragraph" w:customStyle="1" w:styleId="Blockquote">
    <w:name w:val="Blockquote"/>
    <w:basedOn w:val="Normal"/>
    <w:rsid w:val="00663E97"/>
    <w:pPr>
      <w:suppressAutoHyphens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estern">
    <w:name w:val="western"/>
    <w:basedOn w:val="Normal"/>
    <w:rsid w:val="00663E97"/>
    <w:pPr>
      <w:suppressAutoHyphens/>
      <w:spacing w:before="280" w:after="280"/>
      <w:jc w:val="both"/>
    </w:pPr>
    <w:rPr>
      <w:rFonts w:eastAsia="Arial Unicode MS"/>
      <w:color w:val="000000"/>
      <w:sz w:val="20"/>
      <w:szCs w:val="20"/>
      <w:u w:val="single"/>
      <w:lang w:val="es-ES"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5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paragraph" w:styleId="NormalWeb">
    <w:name w:val="Normal (Web)"/>
    <w:basedOn w:val="Normal"/>
    <w:rsid w:val="008A557A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7"/>
      <w:szCs w:val="17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A557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A557A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031BD4-A3D1-4E1A-B014-8F4314DE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olga ribas</cp:lastModifiedBy>
  <cp:revision>2</cp:revision>
  <dcterms:created xsi:type="dcterms:W3CDTF">2026-02-25T07:42:00Z</dcterms:created>
  <dcterms:modified xsi:type="dcterms:W3CDTF">2026-02-25T07:42:00Z</dcterms:modified>
</cp:coreProperties>
</file>